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8E99F" w14:textId="77777777" w:rsidR="00E55C7E" w:rsidRPr="00E55C7E" w:rsidRDefault="00E55C7E" w:rsidP="00E55C7E">
      <w:pPr>
        <w:ind w:left="5670"/>
        <w:rPr>
          <w:rFonts w:eastAsia="SimSun"/>
          <w:bCs/>
          <w:color w:val="000000" w:themeColor="text1"/>
        </w:rPr>
      </w:pPr>
      <w:r w:rsidRPr="00E55C7E">
        <w:rPr>
          <w:rFonts w:eastAsia="SimSun"/>
          <w:bCs/>
          <w:color w:val="000000" w:themeColor="text1"/>
        </w:rPr>
        <w:t>Додаток 3</w:t>
      </w:r>
    </w:p>
    <w:p w14:paraId="07F71A2F" w14:textId="58C2F792" w:rsidR="00E55C7E" w:rsidRPr="00E55C7E" w:rsidRDefault="00E55C7E" w:rsidP="00E55C7E">
      <w:pPr>
        <w:ind w:left="5670"/>
        <w:jc w:val="both"/>
        <w:rPr>
          <w:bCs/>
          <w:color w:val="000000" w:themeColor="text1"/>
        </w:rPr>
      </w:pPr>
      <w:r w:rsidRPr="00E55C7E">
        <w:rPr>
          <w:bCs/>
          <w:color w:val="000000" w:themeColor="text1"/>
        </w:rPr>
        <w:t>до рішення сімдесят шостої позачергової сесії  Хорольської міської ради Лубенського району Полтавської області восьмого скликання від 03</w:t>
      </w:r>
      <w:r w:rsidR="00CE3862">
        <w:rPr>
          <w:bCs/>
          <w:color w:val="000000" w:themeColor="text1"/>
        </w:rPr>
        <w:t>.12.</w:t>
      </w:r>
      <w:r w:rsidRPr="00E55C7E">
        <w:rPr>
          <w:bCs/>
          <w:color w:val="000000" w:themeColor="text1"/>
        </w:rPr>
        <w:t>2025 №</w:t>
      </w:r>
      <w:r w:rsidR="00731BB5">
        <w:rPr>
          <w:bCs/>
          <w:color w:val="000000" w:themeColor="text1"/>
        </w:rPr>
        <w:t>3556</w:t>
      </w:r>
      <w:r w:rsidRPr="00E55C7E">
        <w:rPr>
          <w:bCs/>
          <w:color w:val="000000" w:themeColor="text1"/>
        </w:rPr>
        <w:t xml:space="preserve"> </w:t>
      </w:r>
    </w:p>
    <w:p w14:paraId="2DB43101" w14:textId="77777777" w:rsidR="00E55C7E" w:rsidRPr="00E55C7E" w:rsidRDefault="00E55C7E" w:rsidP="00E55C7E">
      <w:pPr>
        <w:contextualSpacing/>
        <w:jc w:val="center"/>
        <w:rPr>
          <w:bCs/>
          <w:sz w:val="28"/>
          <w:szCs w:val="28"/>
        </w:rPr>
      </w:pPr>
    </w:p>
    <w:p w14:paraId="74C8B91C" w14:textId="77777777" w:rsidR="00E55C7E" w:rsidRPr="00E55C7E" w:rsidRDefault="00E55C7E" w:rsidP="00E55C7E">
      <w:pPr>
        <w:contextualSpacing/>
        <w:jc w:val="center"/>
        <w:rPr>
          <w:bCs/>
          <w:sz w:val="28"/>
          <w:szCs w:val="28"/>
        </w:rPr>
      </w:pPr>
      <w:r w:rsidRPr="00E55C7E">
        <w:rPr>
          <w:bCs/>
          <w:sz w:val="28"/>
          <w:szCs w:val="28"/>
        </w:rPr>
        <w:t>ПОРЯДОК</w:t>
      </w:r>
    </w:p>
    <w:p w14:paraId="53725C3F" w14:textId="77777777" w:rsidR="00E55C7E" w:rsidRPr="00E55C7E" w:rsidRDefault="00E55C7E" w:rsidP="00E55C7E">
      <w:pPr>
        <w:jc w:val="center"/>
        <w:rPr>
          <w:bCs/>
          <w:sz w:val="28"/>
          <w:szCs w:val="28"/>
        </w:rPr>
      </w:pPr>
      <w:r w:rsidRPr="00E55C7E">
        <w:rPr>
          <w:bCs/>
          <w:sz w:val="28"/>
          <w:szCs w:val="28"/>
        </w:rPr>
        <w:t xml:space="preserve">надання та виплати </w:t>
      </w:r>
      <w:bookmarkStart w:id="0" w:name="_Hlk143853071"/>
      <w:r w:rsidRPr="00E55C7E">
        <w:rPr>
          <w:bCs/>
          <w:sz w:val="28"/>
          <w:szCs w:val="28"/>
        </w:rPr>
        <w:t xml:space="preserve">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p>
    <w:p w14:paraId="6549C2DD" w14:textId="77777777" w:rsidR="00E55C7E" w:rsidRPr="00E55C7E" w:rsidRDefault="00E55C7E" w:rsidP="00E55C7E">
      <w:pPr>
        <w:jc w:val="center"/>
        <w:rPr>
          <w:bCs/>
          <w:sz w:val="28"/>
          <w:szCs w:val="28"/>
        </w:rPr>
      </w:pPr>
    </w:p>
    <w:p w14:paraId="59C57A4A" w14:textId="77777777" w:rsidR="00E55C7E" w:rsidRPr="00E55C7E" w:rsidRDefault="00E55C7E" w:rsidP="00E55C7E">
      <w:pPr>
        <w:spacing w:after="120"/>
        <w:ind w:left="357"/>
        <w:jc w:val="center"/>
        <w:rPr>
          <w:bCs/>
          <w:sz w:val="28"/>
          <w:szCs w:val="28"/>
        </w:rPr>
      </w:pPr>
      <w:r w:rsidRPr="00E55C7E">
        <w:rPr>
          <w:bCs/>
          <w:sz w:val="28"/>
          <w:szCs w:val="28"/>
        </w:rPr>
        <w:t xml:space="preserve">1. Загальні положення </w:t>
      </w:r>
    </w:p>
    <w:bookmarkEnd w:id="0"/>
    <w:p w14:paraId="07F15934" w14:textId="77777777" w:rsidR="00E55C7E" w:rsidRPr="00E55C7E" w:rsidRDefault="00E55C7E" w:rsidP="00E55C7E">
      <w:pPr>
        <w:tabs>
          <w:tab w:val="left" w:pos="709"/>
        </w:tabs>
        <w:ind w:firstLine="709"/>
        <w:jc w:val="both"/>
        <w:rPr>
          <w:bCs/>
          <w:sz w:val="28"/>
          <w:szCs w:val="28"/>
        </w:rPr>
      </w:pPr>
      <w:r w:rsidRPr="00E55C7E">
        <w:rPr>
          <w:bCs/>
          <w:sz w:val="28"/>
          <w:szCs w:val="28"/>
        </w:rPr>
        <w:t xml:space="preserve">1.1. </w:t>
      </w:r>
      <w:r w:rsidRPr="00E55C7E">
        <w:rPr>
          <w:bCs/>
          <w:sz w:val="28"/>
          <w:szCs w:val="28"/>
          <w:shd w:val="clear" w:color="auto" w:fill="FFFFFF"/>
        </w:rPr>
        <w:t xml:space="preserve">Цей Порядок визначає механізм надання та виплати </w:t>
      </w:r>
      <w:bookmarkStart w:id="1" w:name="_Hlk149902074"/>
      <w:r w:rsidRPr="00E55C7E">
        <w:rPr>
          <w:bCs/>
          <w:sz w:val="28"/>
          <w:szCs w:val="28"/>
        </w:rPr>
        <w:t xml:space="preserve">одноразової грошової допомоги особам, які </w:t>
      </w:r>
      <w:bookmarkStart w:id="2" w:name="_Hlk151458503"/>
      <w:r w:rsidRPr="00E55C7E">
        <w:rPr>
          <w:bCs/>
          <w:sz w:val="28"/>
          <w:szCs w:val="28"/>
        </w:rPr>
        <w:t>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bookmarkEnd w:id="1"/>
      <w:bookmarkEnd w:id="2"/>
      <w:r w:rsidRPr="00E55C7E">
        <w:rPr>
          <w:bCs/>
          <w:sz w:val="28"/>
          <w:szCs w:val="28"/>
        </w:rPr>
        <w:t xml:space="preserve"> та зареєстровані на дату отримання травми (поранення, контузії, каліцтва) або захворювання на території Хорольської міської ради, за рахунок коштів бюджету територіальної громади (</w:t>
      </w:r>
      <w:bookmarkStart w:id="3" w:name="_Hlk172709649"/>
      <w:r w:rsidRPr="00E55C7E">
        <w:rPr>
          <w:bCs/>
          <w:sz w:val="28"/>
          <w:szCs w:val="28"/>
        </w:rPr>
        <w:t xml:space="preserve">далі </w:t>
      </w:r>
      <w:bookmarkEnd w:id="3"/>
      <w:r w:rsidRPr="00E55C7E">
        <w:rPr>
          <w:bCs/>
          <w:sz w:val="28"/>
          <w:szCs w:val="28"/>
        </w:rPr>
        <w:t>– Порядок).</w:t>
      </w:r>
    </w:p>
    <w:p w14:paraId="50F7DE15" w14:textId="77777777" w:rsidR="00E55C7E" w:rsidRPr="00E55C7E" w:rsidRDefault="00E55C7E" w:rsidP="00E55C7E">
      <w:pPr>
        <w:tabs>
          <w:tab w:val="left" w:pos="709"/>
        </w:tabs>
        <w:jc w:val="both"/>
        <w:rPr>
          <w:bCs/>
          <w:sz w:val="28"/>
          <w:szCs w:val="28"/>
        </w:rPr>
      </w:pPr>
      <w:r w:rsidRPr="00E55C7E">
        <w:rPr>
          <w:bCs/>
          <w:sz w:val="28"/>
          <w:szCs w:val="28"/>
        </w:rPr>
        <w:tab/>
        <w:t>Внутрішньо переміщені особи,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та на дату звернення проживають на території Хорольської міської ради, мають право на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(далі – одноразова грошова допомога) згідно цього Порядку.</w:t>
      </w:r>
    </w:p>
    <w:p w14:paraId="500F9C53" w14:textId="77777777" w:rsidR="00E55C7E" w:rsidRPr="00E55C7E" w:rsidRDefault="00E55C7E" w:rsidP="00E55C7E">
      <w:pPr>
        <w:ind w:firstLine="709"/>
        <w:jc w:val="both"/>
        <w:rPr>
          <w:bCs/>
          <w:sz w:val="28"/>
          <w:szCs w:val="28"/>
        </w:rPr>
      </w:pPr>
      <w:r w:rsidRPr="00E55C7E">
        <w:rPr>
          <w:bCs/>
          <w:sz w:val="28"/>
          <w:szCs w:val="28"/>
        </w:rPr>
        <w:t>1.2. Порядок розроблений на виконання Комплексної програми</w:t>
      </w:r>
      <w:r w:rsidRPr="00E55C7E">
        <w:rPr>
          <w:b/>
          <w:sz w:val="28"/>
          <w:szCs w:val="28"/>
          <w:shd w:val="clear" w:color="auto" w:fill="FFFFFF"/>
        </w:rPr>
        <w:t xml:space="preserve"> </w:t>
      </w:r>
      <w:r w:rsidRPr="00E55C7E">
        <w:rPr>
          <w:bCs/>
          <w:sz w:val="28"/>
          <w:szCs w:val="28"/>
          <w:shd w:val="clear" w:color="auto" w:fill="FFFFFF"/>
        </w:rPr>
        <w:t>підтримки</w:t>
      </w:r>
      <w:r w:rsidRPr="00E55C7E">
        <w:rPr>
          <w:bCs/>
          <w:sz w:val="28"/>
          <w:szCs w:val="28"/>
        </w:rPr>
        <w:t xml:space="preserve"> військовослужбовців, що брали(беруть) участь у захисті </w:t>
      </w:r>
      <w:r w:rsidRPr="00E55C7E">
        <w:rPr>
          <w:bCs/>
          <w:sz w:val="28"/>
          <w:szCs w:val="28"/>
          <w:shd w:val="clear" w:color="auto" w:fill="FFFFFF"/>
        </w:rPr>
        <w:t xml:space="preserve"> безпеки населення та інтересів держави у зв’язку з військовою агресією Російської Федерації проти України</w:t>
      </w:r>
      <w:r w:rsidRPr="00E55C7E">
        <w:rPr>
          <w:bCs/>
          <w:sz w:val="28"/>
          <w:szCs w:val="28"/>
        </w:rPr>
        <w:t>,</w:t>
      </w:r>
      <w:r w:rsidRPr="00E55C7E">
        <w:rPr>
          <w:bCs/>
          <w:sz w:val="28"/>
          <w:szCs w:val="28"/>
          <w:shd w:val="clear" w:color="auto" w:fill="FFFFFF"/>
        </w:rPr>
        <w:t xml:space="preserve"> членів їх сімей та членів сімей загиблих(померлих) Захисників і Захисниць України </w:t>
      </w:r>
      <w:r w:rsidRPr="00E55C7E">
        <w:rPr>
          <w:bCs/>
          <w:sz w:val="28"/>
          <w:szCs w:val="28"/>
          <w:bdr w:val="none" w:sz="0" w:space="0" w:color="auto" w:frame="1"/>
        </w:rPr>
        <w:t xml:space="preserve">Хорольської міської ради Лубенського району Полтавської області на 2028-2030 роки </w:t>
      </w:r>
      <w:r w:rsidRPr="00E55C7E">
        <w:rPr>
          <w:bCs/>
          <w:sz w:val="28"/>
          <w:szCs w:val="28"/>
        </w:rPr>
        <w:t xml:space="preserve">(далі – Програма). </w:t>
      </w:r>
    </w:p>
    <w:p w14:paraId="01ED0E0C" w14:textId="77777777" w:rsidR="00E55C7E" w:rsidRPr="00E55C7E" w:rsidRDefault="00E55C7E" w:rsidP="00E55C7E">
      <w:pPr>
        <w:tabs>
          <w:tab w:val="left" w:pos="709"/>
        </w:tabs>
        <w:jc w:val="both"/>
        <w:rPr>
          <w:bCs/>
          <w:sz w:val="28"/>
          <w:szCs w:val="28"/>
        </w:rPr>
      </w:pPr>
      <w:r w:rsidRPr="00E55C7E">
        <w:rPr>
          <w:bCs/>
          <w:sz w:val="28"/>
          <w:szCs w:val="28"/>
        </w:rPr>
        <w:tab/>
        <w:t xml:space="preserve">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w:t>
      </w:r>
      <w:r w:rsidRPr="00E55C7E">
        <w:rPr>
          <w:rFonts w:eastAsia="Calibri"/>
          <w:bCs/>
          <w:sz w:val="28"/>
          <w:szCs w:val="28"/>
        </w:rPr>
        <w:t xml:space="preserve">«Про статус ветеранів війни, гарантії їх </w:t>
      </w:r>
      <w:r w:rsidRPr="00E55C7E">
        <w:rPr>
          <w:rFonts w:eastAsia="Calibri"/>
          <w:bCs/>
          <w:sz w:val="28"/>
          <w:szCs w:val="28"/>
        </w:rPr>
        <w:lastRenderedPageBreak/>
        <w:t xml:space="preserve">соціального захисту», </w:t>
      </w:r>
      <w:r w:rsidRPr="00E55C7E">
        <w:rPr>
          <w:bCs/>
          <w:sz w:val="28"/>
          <w:szCs w:val="28"/>
        </w:rPr>
        <w:t>інші законодавчі та нормативні акти, що регулюють відносини у відповідній сфері.</w:t>
      </w:r>
    </w:p>
    <w:p w14:paraId="7E40996E" w14:textId="77777777" w:rsidR="00E55C7E" w:rsidRPr="00E55C7E" w:rsidRDefault="00E55C7E" w:rsidP="00E55C7E">
      <w:pPr>
        <w:tabs>
          <w:tab w:val="left" w:pos="709"/>
        </w:tabs>
        <w:ind w:firstLine="709"/>
        <w:jc w:val="both"/>
        <w:rPr>
          <w:bCs/>
          <w:sz w:val="28"/>
          <w:szCs w:val="28"/>
        </w:rPr>
      </w:pPr>
      <w:r w:rsidRPr="00E55C7E">
        <w:rPr>
          <w:bCs/>
          <w:sz w:val="28"/>
          <w:szCs w:val="28"/>
        </w:rPr>
        <w:t>1.4. Право на отримання одноразової грошової допомоги має особа, яка отримала травми (поранення, контузії, каліцтва) або захворювання одержані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період з 24.02.2022 року (далі – отримувач допомоги).</w:t>
      </w:r>
    </w:p>
    <w:p w14:paraId="0F4AFE36" w14:textId="77777777" w:rsidR="00E55C7E" w:rsidRPr="00E55C7E" w:rsidRDefault="00E55C7E" w:rsidP="00E55C7E">
      <w:pPr>
        <w:tabs>
          <w:tab w:val="left" w:pos="709"/>
        </w:tabs>
        <w:jc w:val="both"/>
        <w:rPr>
          <w:bCs/>
          <w:sz w:val="28"/>
          <w:szCs w:val="28"/>
        </w:rPr>
      </w:pPr>
      <w:r w:rsidRPr="00E55C7E">
        <w:rPr>
          <w:bCs/>
          <w:sz w:val="28"/>
          <w:szCs w:val="28"/>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4B0721BA" w14:textId="77777777" w:rsidR="00E55C7E" w:rsidRPr="00E55C7E" w:rsidRDefault="00E55C7E" w:rsidP="00E55C7E">
      <w:pPr>
        <w:tabs>
          <w:tab w:val="left" w:pos="709"/>
        </w:tabs>
        <w:ind w:firstLine="709"/>
        <w:jc w:val="both"/>
        <w:rPr>
          <w:bCs/>
          <w:sz w:val="28"/>
          <w:szCs w:val="28"/>
          <w:shd w:val="clear" w:color="auto" w:fill="FFFFFF"/>
        </w:rPr>
      </w:pPr>
      <w:r w:rsidRPr="00E55C7E">
        <w:rPr>
          <w:bCs/>
          <w:sz w:val="28"/>
          <w:szCs w:val="28"/>
          <w:shd w:val="clear" w:color="auto" w:fill="FFFFFF"/>
        </w:rPr>
        <w:t>1.6. За рішенням виконавчого комітету з урахуванням рекомендацій комісії щодо надання матеріальної допомоги для вирішення соціально – побутових питань (далі – комісія) одноразова грошова допомога громадянам також може бути надана у виключних випадках непередбачених цим Порядком.</w:t>
      </w:r>
    </w:p>
    <w:p w14:paraId="6BA5BAAE" w14:textId="77777777" w:rsidR="00E55C7E" w:rsidRPr="00E55C7E" w:rsidRDefault="00E55C7E" w:rsidP="00E55C7E">
      <w:pPr>
        <w:tabs>
          <w:tab w:val="left" w:pos="709"/>
        </w:tabs>
        <w:ind w:firstLine="709"/>
        <w:jc w:val="both"/>
        <w:rPr>
          <w:bCs/>
          <w:sz w:val="28"/>
          <w:szCs w:val="28"/>
          <w:shd w:val="clear" w:color="auto" w:fill="FFFFFF"/>
        </w:rPr>
      </w:pPr>
      <w:r w:rsidRPr="00E55C7E">
        <w:rPr>
          <w:bCs/>
          <w:sz w:val="28"/>
          <w:szCs w:val="28"/>
          <w:shd w:val="clear" w:color="auto" w:fill="FFFFFF"/>
        </w:rPr>
        <w:t xml:space="preserve">1.7. </w:t>
      </w:r>
      <w:bookmarkStart w:id="4" w:name="_Hlk181885320"/>
      <w:r w:rsidRPr="00E55C7E">
        <w:rPr>
          <w:bCs/>
          <w:sz w:val="28"/>
          <w:szCs w:val="28"/>
          <w:shd w:val="clear" w:color="auto" w:fill="FFFFFF"/>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bookmarkEnd w:id="4"/>
    <w:p w14:paraId="4FF78472" w14:textId="77777777" w:rsidR="00E55C7E" w:rsidRPr="00E55C7E" w:rsidRDefault="00E55C7E" w:rsidP="00E55C7E">
      <w:pPr>
        <w:tabs>
          <w:tab w:val="left" w:pos="709"/>
        </w:tabs>
        <w:jc w:val="both"/>
        <w:rPr>
          <w:bCs/>
          <w:sz w:val="28"/>
          <w:szCs w:val="28"/>
          <w:shd w:val="clear" w:color="auto" w:fill="FFFFFF"/>
        </w:rPr>
      </w:pPr>
      <w:r w:rsidRPr="00E55C7E">
        <w:rPr>
          <w:bCs/>
          <w:sz w:val="28"/>
          <w:szCs w:val="28"/>
          <w:shd w:val="clear" w:color="auto" w:fill="FFFFFF"/>
        </w:rPr>
        <w:tab/>
      </w:r>
      <w:r w:rsidRPr="00E55C7E">
        <w:rPr>
          <w:bCs/>
          <w:sz w:val="28"/>
          <w:szCs w:val="28"/>
        </w:rPr>
        <w:t xml:space="preserve">1.8. </w:t>
      </w:r>
      <w:r w:rsidRPr="00E55C7E">
        <w:rPr>
          <w:bCs/>
          <w:sz w:val="28"/>
          <w:szCs w:val="28"/>
          <w:shd w:val="clear" w:color="auto" w:fill="FFFFFF"/>
        </w:rPr>
        <w:t>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w:t>
      </w:r>
    </w:p>
    <w:p w14:paraId="65A0DE28" w14:textId="77777777" w:rsidR="00E55C7E" w:rsidRPr="00E55C7E" w:rsidRDefault="00E55C7E" w:rsidP="00E55C7E">
      <w:pPr>
        <w:tabs>
          <w:tab w:val="left" w:pos="709"/>
        </w:tabs>
        <w:jc w:val="both"/>
        <w:rPr>
          <w:bCs/>
          <w:sz w:val="28"/>
          <w:szCs w:val="28"/>
        </w:rPr>
      </w:pPr>
      <w:r w:rsidRPr="00E55C7E">
        <w:rPr>
          <w:bCs/>
          <w:sz w:val="28"/>
          <w:szCs w:val="28"/>
          <w:shd w:val="clear" w:color="auto" w:fill="FFFFFF"/>
        </w:rPr>
        <w:tab/>
      </w:r>
      <w:r w:rsidRPr="00E55C7E">
        <w:rPr>
          <w:bCs/>
          <w:sz w:val="28"/>
          <w:szCs w:val="28"/>
        </w:rPr>
        <w:t>1.9. Допомога надається в період дії Програми та виплачується одноразово у розмірі 10 тисяч гривень.</w:t>
      </w:r>
    </w:p>
    <w:p w14:paraId="67778F14" w14:textId="77777777" w:rsidR="00E55C7E" w:rsidRPr="00E55C7E" w:rsidRDefault="00E55C7E" w:rsidP="00E55C7E">
      <w:pPr>
        <w:tabs>
          <w:tab w:val="left" w:pos="709"/>
        </w:tabs>
        <w:jc w:val="both"/>
        <w:rPr>
          <w:bCs/>
          <w:sz w:val="28"/>
          <w:szCs w:val="28"/>
        </w:rPr>
      </w:pPr>
      <w:r w:rsidRPr="00E55C7E">
        <w:rPr>
          <w:bCs/>
          <w:sz w:val="28"/>
          <w:szCs w:val="28"/>
        </w:rPr>
        <w:tab/>
        <w:t>У виключних випадках непередбачених цим Порядком, за рішенням виконавчого комітету з урахуванням рекомендацій комісії, отримувачу допомоги може бути надана допомога із збільшенням її розміру до 15 тисяч гривень.</w:t>
      </w:r>
    </w:p>
    <w:p w14:paraId="70B8D757" w14:textId="77777777" w:rsidR="00E55C7E" w:rsidRPr="00E55C7E" w:rsidRDefault="00E55C7E" w:rsidP="00E55C7E">
      <w:pPr>
        <w:tabs>
          <w:tab w:val="left" w:pos="709"/>
        </w:tabs>
        <w:ind w:firstLine="709"/>
        <w:jc w:val="both"/>
        <w:rPr>
          <w:bCs/>
          <w:sz w:val="28"/>
          <w:szCs w:val="28"/>
        </w:rPr>
      </w:pPr>
      <w:r w:rsidRPr="00E55C7E">
        <w:rPr>
          <w:bCs/>
          <w:sz w:val="28"/>
          <w:szCs w:val="28"/>
        </w:rPr>
        <w:t xml:space="preserve">1.10. У випадках коли отримані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привели до травматичної ампутації кінцівок, в період дії Програми, допомога виплачується одноразово у розмірі 50 тисяч гривень. </w:t>
      </w:r>
    </w:p>
    <w:p w14:paraId="7E2A2614" w14:textId="77777777" w:rsidR="00E55C7E" w:rsidRPr="00E55C7E" w:rsidRDefault="00E55C7E" w:rsidP="00E55C7E">
      <w:pPr>
        <w:tabs>
          <w:tab w:val="left" w:pos="709"/>
        </w:tabs>
        <w:ind w:firstLine="709"/>
        <w:jc w:val="both"/>
        <w:rPr>
          <w:bCs/>
          <w:sz w:val="28"/>
          <w:szCs w:val="28"/>
        </w:rPr>
      </w:pPr>
      <w:r w:rsidRPr="00E55C7E">
        <w:rPr>
          <w:bCs/>
          <w:sz w:val="28"/>
          <w:szCs w:val="28"/>
        </w:rPr>
        <w:t>У виключних випадках не передбачених цим Порядком, за рішенням виконавчого комітету з урахуванням рекомендацій комісії, отримувачу може бути надана допомога із збільшенням її розміру від 50 до 200 тисяч гривень.</w:t>
      </w:r>
    </w:p>
    <w:p w14:paraId="3203C8AC" w14:textId="77777777" w:rsidR="00E55C7E" w:rsidRPr="00E55C7E" w:rsidRDefault="00E55C7E" w:rsidP="00E55C7E">
      <w:pPr>
        <w:tabs>
          <w:tab w:val="left" w:pos="709"/>
        </w:tabs>
        <w:jc w:val="both"/>
        <w:rPr>
          <w:bCs/>
          <w:sz w:val="28"/>
          <w:szCs w:val="28"/>
        </w:rPr>
      </w:pPr>
      <w:r w:rsidRPr="00E55C7E">
        <w:rPr>
          <w:bCs/>
          <w:sz w:val="28"/>
          <w:szCs w:val="28"/>
        </w:rPr>
        <w:tab/>
        <w:t xml:space="preserve">1.11. На повторне звернення для отримання одноразової грошової допомоги мають право отримувачі допомоги, які: </w:t>
      </w:r>
    </w:p>
    <w:p w14:paraId="56364E9E" w14:textId="77777777" w:rsidR="00E55C7E" w:rsidRPr="00E55C7E" w:rsidRDefault="00E55C7E" w:rsidP="00E55C7E">
      <w:pPr>
        <w:tabs>
          <w:tab w:val="left" w:pos="709"/>
        </w:tabs>
        <w:ind w:firstLine="709"/>
        <w:jc w:val="both"/>
        <w:rPr>
          <w:bCs/>
          <w:sz w:val="28"/>
          <w:szCs w:val="28"/>
        </w:rPr>
      </w:pPr>
      <w:r w:rsidRPr="00E55C7E">
        <w:rPr>
          <w:bCs/>
          <w:sz w:val="28"/>
          <w:szCs w:val="28"/>
        </w:rPr>
        <w:t>повторно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7C72DEF5" w14:textId="77777777" w:rsidR="00E55C7E" w:rsidRPr="00E55C7E" w:rsidRDefault="00E55C7E" w:rsidP="00E55C7E">
      <w:pPr>
        <w:tabs>
          <w:tab w:val="left" w:pos="709"/>
        </w:tabs>
        <w:ind w:firstLine="709"/>
        <w:jc w:val="both"/>
        <w:rPr>
          <w:bCs/>
          <w:sz w:val="28"/>
          <w:szCs w:val="28"/>
        </w:rPr>
      </w:pPr>
      <w:r w:rsidRPr="00E55C7E">
        <w:rPr>
          <w:bCs/>
          <w:sz w:val="28"/>
          <w:szCs w:val="28"/>
        </w:rPr>
        <w:t>не отримали одноразову грошову допомогу  зазначену у пункті 1.10 цього Порядку.</w:t>
      </w:r>
    </w:p>
    <w:p w14:paraId="5DE05BDB" w14:textId="77777777" w:rsidR="00E55C7E" w:rsidRPr="00E55C7E" w:rsidRDefault="00E55C7E" w:rsidP="00E55C7E">
      <w:pPr>
        <w:tabs>
          <w:tab w:val="left" w:pos="709"/>
        </w:tabs>
        <w:ind w:firstLine="709"/>
        <w:jc w:val="both"/>
        <w:rPr>
          <w:bCs/>
          <w:sz w:val="28"/>
          <w:szCs w:val="28"/>
        </w:rPr>
      </w:pPr>
      <w:r w:rsidRPr="00E55C7E">
        <w:rPr>
          <w:bCs/>
          <w:sz w:val="28"/>
          <w:szCs w:val="28"/>
        </w:rPr>
        <w:lastRenderedPageBreak/>
        <w:t xml:space="preserve">Пункт 1.11 Порядку діє в період дії Програми.  </w:t>
      </w:r>
    </w:p>
    <w:p w14:paraId="0330CE55" w14:textId="77777777" w:rsidR="00E55C7E" w:rsidRPr="00E55C7E" w:rsidRDefault="00E55C7E" w:rsidP="00E55C7E">
      <w:pPr>
        <w:tabs>
          <w:tab w:val="left" w:pos="709"/>
        </w:tabs>
        <w:jc w:val="both"/>
        <w:rPr>
          <w:bCs/>
          <w:sz w:val="28"/>
          <w:szCs w:val="28"/>
        </w:rPr>
      </w:pPr>
      <w:r w:rsidRPr="00E55C7E">
        <w:rPr>
          <w:bCs/>
          <w:sz w:val="28"/>
          <w:szCs w:val="28"/>
        </w:rPr>
        <w:tab/>
        <w:t>1.12. Підставою для надання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Pr="00E55C7E">
        <w:rPr>
          <w:bCs/>
          <w:sz w:val="28"/>
          <w:szCs w:val="28"/>
          <w:shd w:val="clear" w:color="auto" w:fill="FFFFFF"/>
        </w:rPr>
        <w:t xml:space="preserve"> є відповідне рішення виконавчого комітету Хорольської міської ради, прийняте з урахуванням рекомендаційних висновків комісії </w:t>
      </w:r>
      <w:bookmarkStart w:id="5" w:name="_Hlk174001085"/>
      <w:r w:rsidRPr="00E55C7E">
        <w:rPr>
          <w:bCs/>
          <w:sz w:val="28"/>
          <w:szCs w:val="28"/>
          <w:shd w:val="clear" w:color="auto" w:fill="FFFFFF"/>
        </w:rPr>
        <w:t>щодо надання матеріальної допомоги для вирішення соціально – побутових питань</w:t>
      </w:r>
      <w:bookmarkEnd w:id="5"/>
      <w:r w:rsidRPr="00E55C7E">
        <w:rPr>
          <w:bCs/>
          <w:sz w:val="28"/>
          <w:szCs w:val="28"/>
          <w:shd w:val="clear" w:color="auto" w:fill="FFFFFF"/>
        </w:rPr>
        <w:t>.</w:t>
      </w:r>
    </w:p>
    <w:p w14:paraId="02684A54" w14:textId="77777777" w:rsidR="00E55C7E" w:rsidRPr="00E55C7E" w:rsidRDefault="00E55C7E" w:rsidP="00E55C7E">
      <w:pPr>
        <w:autoSpaceDE w:val="0"/>
        <w:autoSpaceDN w:val="0"/>
        <w:adjustRightInd w:val="0"/>
        <w:spacing w:before="120" w:after="120"/>
        <w:ind w:firstLine="567"/>
        <w:jc w:val="center"/>
        <w:rPr>
          <w:bCs/>
          <w:sz w:val="28"/>
          <w:szCs w:val="28"/>
        </w:rPr>
      </w:pPr>
      <w:r w:rsidRPr="00E55C7E">
        <w:rPr>
          <w:bCs/>
          <w:sz w:val="28"/>
          <w:szCs w:val="28"/>
        </w:rPr>
        <w:t xml:space="preserve">2. Порядок оформлення документів та опрацювання заяв для отримання </w:t>
      </w:r>
      <w:r w:rsidRPr="00E55C7E">
        <w:rPr>
          <w:bCs/>
          <w:sz w:val="28"/>
          <w:szCs w:val="28"/>
        </w:rPr>
        <w:br/>
        <w:t>одноразової грошової допомоги</w:t>
      </w:r>
    </w:p>
    <w:p w14:paraId="75F83BE0" w14:textId="77777777" w:rsidR="00E55C7E" w:rsidRPr="00E55C7E" w:rsidRDefault="00E55C7E" w:rsidP="00E55C7E">
      <w:pPr>
        <w:ind w:firstLine="709"/>
        <w:jc w:val="both"/>
        <w:rPr>
          <w:bCs/>
          <w:sz w:val="28"/>
          <w:szCs w:val="28"/>
        </w:rPr>
      </w:pPr>
      <w:r w:rsidRPr="00E55C7E">
        <w:rPr>
          <w:bCs/>
          <w:sz w:val="28"/>
          <w:szCs w:val="28"/>
        </w:rPr>
        <w:t xml:space="preserve">2.1. Для отримання одноразової грошової допомоги отримувач допомоги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такі документи: </w:t>
      </w:r>
    </w:p>
    <w:p w14:paraId="4F1DFC87" w14:textId="77777777" w:rsidR="00E55C7E" w:rsidRPr="00E55C7E" w:rsidRDefault="00E55C7E" w:rsidP="00E55C7E">
      <w:pPr>
        <w:ind w:firstLine="709"/>
        <w:jc w:val="both"/>
        <w:rPr>
          <w:bCs/>
          <w:sz w:val="28"/>
          <w:szCs w:val="28"/>
        </w:rPr>
      </w:pPr>
      <w:r w:rsidRPr="00E55C7E">
        <w:rPr>
          <w:bCs/>
          <w:sz w:val="28"/>
          <w:szCs w:val="28"/>
        </w:rPr>
        <w:t>1) заява;</w:t>
      </w:r>
    </w:p>
    <w:p w14:paraId="4C6D987D" w14:textId="77777777" w:rsidR="00E55C7E" w:rsidRPr="00E55C7E" w:rsidRDefault="00E55C7E" w:rsidP="00E55C7E">
      <w:pPr>
        <w:ind w:firstLine="709"/>
        <w:jc w:val="both"/>
        <w:rPr>
          <w:bCs/>
          <w:sz w:val="28"/>
          <w:szCs w:val="28"/>
        </w:rPr>
      </w:pPr>
      <w:r w:rsidRPr="00E55C7E">
        <w:rPr>
          <w:bCs/>
          <w:sz w:val="28"/>
          <w:szCs w:val="28"/>
        </w:rPr>
        <w:t xml:space="preserve">2) копія паспорта громадянина України (ID-картка) або інший документ, що посвідчує особу отримувача допомоги;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 для осіб з числа внутрішньо переміщених осіб – довідка ВПО;  </w:t>
      </w:r>
    </w:p>
    <w:p w14:paraId="237FDE43" w14:textId="77777777" w:rsidR="00E55C7E" w:rsidRPr="00E55C7E" w:rsidRDefault="00E55C7E" w:rsidP="00E55C7E">
      <w:pPr>
        <w:ind w:firstLine="709"/>
        <w:jc w:val="both"/>
        <w:rPr>
          <w:bCs/>
          <w:sz w:val="28"/>
          <w:szCs w:val="28"/>
        </w:rPr>
      </w:pPr>
      <w:r w:rsidRPr="00E55C7E">
        <w:rPr>
          <w:bCs/>
          <w:sz w:val="28"/>
          <w:szCs w:val="28"/>
        </w:rPr>
        <w:t xml:space="preserve">3) копія документа, що підтверджує родинні стосунки (копія свідоцтва про шлюб (у разі звернення дружини/чоловіка)), копія свідоцтва про народження отримувача допомоги (у разі звернення батьків, рідних брата/сестри), копія свідоцтва про народження отримувача допомоги (у разі звернення дітей, рідних брата/сестри).  </w:t>
      </w:r>
    </w:p>
    <w:p w14:paraId="7B7E6490" w14:textId="77777777" w:rsidR="00E55C7E" w:rsidRPr="00E55C7E" w:rsidRDefault="00E55C7E" w:rsidP="00E55C7E">
      <w:pPr>
        <w:ind w:firstLine="709"/>
        <w:jc w:val="both"/>
        <w:rPr>
          <w:bCs/>
          <w:sz w:val="28"/>
          <w:szCs w:val="28"/>
        </w:rPr>
      </w:pPr>
      <w:r w:rsidRPr="00E55C7E">
        <w:rPr>
          <w:bCs/>
          <w:sz w:val="28"/>
          <w:szCs w:val="28"/>
        </w:rPr>
        <w:t xml:space="preserve">4) </w:t>
      </w:r>
      <w:bookmarkStart w:id="6" w:name="_Hlk130559749"/>
      <w:r w:rsidRPr="00E55C7E">
        <w:rPr>
          <w:bCs/>
          <w:sz w:val="28"/>
          <w:szCs w:val="28"/>
        </w:rPr>
        <w:t>копія витягу з реєстру територіальної громади отримувача допомоги</w:t>
      </w:r>
      <w:bookmarkEnd w:id="6"/>
      <w:r w:rsidRPr="00E55C7E">
        <w:rPr>
          <w:bCs/>
          <w:sz w:val="28"/>
          <w:szCs w:val="28"/>
        </w:rPr>
        <w:t>;</w:t>
      </w:r>
    </w:p>
    <w:p w14:paraId="3AE4D94E" w14:textId="77777777" w:rsidR="00E55C7E" w:rsidRPr="00E55C7E" w:rsidRDefault="00E55C7E" w:rsidP="00E55C7E">
      <w:pPr>
        <w:ind w:firstLine="709"/>
        <w:jc w:val="both"/>
        <w:rPr>
          <w:bCs/>
          <w:sz w:val="28"/>
          <w:szCs w:val="28"/>
        </w:rPr>
      </w:pPr>
      <w:r w:rsidRPr="00E55C7E">
        <w:rPr>
          <w:bCs/>
          <w:sz w:val="28"/>
          <w:szCs w:val="28"/>
        </w:rPr>
        <w:t>5) копія картки платника податків (ідентифікаційний номер),</w:t>
      </w:r>
      <w:r w:rsidRPr="00E55C7E">
        <w:rPr>
          <w:bCs/>
        </w:rPr>
        <w:t xml:space="preserve"> </w:t>
      </w:r>
      <w:r w:rsidRPr="00E55C7E">
        <w:rPr>
          <w:bCs/>
          <w:sz w:val="28"/>
          <w:szCs w:val="28"/>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78715BE0" w14:textId="77777777" w:rsidR="00E55C7E" w:rsidRPr="00E55C7E" w:rsidRDefault="00E55C7E" w:rsidP="00E55C7E">
      <w:pPr>
        <w:ind w:firstLine="709"/>
        <w:jc w:val="both"/>
        <w:rPr>
          <w:bCs/>
          <w:sz w:val="28"/>
          <w:szCs w:val="28"/>
        </w:rPr>
      </w:pPr>
      <w:r w:rsidRPr="00E55C7E">
        <w:rPr>
          <w:bCs/>
          <w:sz w:val="28"/>
          <w:szCs w:val="28"/>
        </w:rPr>
        <w:t>6) копія довідки внутрішньо переміщеної особи отримувача допомоги;</w:t>
      </w:r>
    </w:p>
    <w:p w14:paraId="2FDE98B6" w14:textId="77777777" w:rsidR="00E55C7E" w:rsidRPr="00E55C7E" w:rsidRDefault="00E55C7E" w:rsidP="00E55C7E">
      <w:pPr>
        <w:ind w:firstLine="709"/>
        <w:jc w:val="both"/>
        <w:rPr>
          <w:bCs/>
          <w:sz w:val="28"/>
          <w:szCs w:val="28"/>
        </w:rPr>
      </w:pPr>
      <w:r w:rsidRPr="00E55C7E">
        <w:rPr>
          <w:bCs/>
          <w:sz w:val="28"/>
          <w:szCs w:val="28"/>
        </w:rPr>
        <w:t>7) копія довідки про обставини травми (поранення, контузії, каліцтва) (додаток 5) або копії медичних довідок за встановленими формами Міністерства охорони здоров’я України, якими причинний зв’язок травми (поранення, контузії, каліцтва) або захворювання встановлено пов’язаним із захистом Батьківщини;</w:t>
      </w:r>
    </w:p>
    <w:p w14:paraId="09954D2C" w14:textId="77777777" w:rsidR="00E55C7E" w:rsidRPr="00E55C7E" w:rsidRDefault="00E55C7E" w:rsidP="00E55C7E">
      <w:pPr>
        <w:ind w:firstLine="709"/>
        <w:jc w:val="both"/>
        <w:rPr>
          <w:bCs/>
          <w:sz w:val="28"/>
          <w:szCs w:val="28"/>
        </w:rPr>
      </w:pPr>
      <w:r w:rsidRPr="00E55C7E">
        <w:rPr>
          <w:bCs/>
          <w:sz w:val="28"/>
          <w:szCs w:val="28"/>
        </w:rPr>
        <w:t xml:space="preserve">8) копія виписки із медичної картки амбулаторного (стаціонарного) хворого (форма № 027/о); </w:t>
      </w:r>
    </w:p>
    <w:p w14:paraId="3FBE364D" w14:textId="77777777" w:rsidR="00E55C7E" w:rsidRPr="00E55C7E" w:rsidRDefault="00E55C7E" w:rsidP="00E55C7E">
      <w:pPr>
        <w:ind w:firstLine="709"/>
        <w:jc w:val="both"/>
        <w:rPr>
          <w:bCs/>
          <w:sz w:val="28"/>
          <w:szCs w:val="28"/>
        </w:rPr>
      </w:pPr>
      <w:r w:rsidRPr="00E55C7E">
        <w:rPr>
          <w:bCs/>
          <w:sz w:val="28"/>
          <w:szCs w:val="28"/>
        </w:rPr>
        <w:lastRenderedPageBreak/>
        <w:t>9) копія консультативного висновку спеціаліста (форма №028/о) – для отримувачів допомоги, які направляються на консультацію, в тому числі і для необхідності оперативного втручання (за наявністю);</w:t>
      </w:r>
    </w:p>
    <w:p w14:paraId="7F35ECFA" w14:textId="77777777" w:rsidR="00E55C7E" w:rsidRPr="00E55C7E" w:rsidRDefault="00E55C7E" w:rsidP="00E55C7E">
      <w:pPr>
        <w:ind w:firstLine="709"/>
        <w:jc w:val="both"/>
        <w:rPr>
          <w:bCs/>
          <w:sz w:val="28"/>
          <w:szCs w:val="28"/>
        </w:rPr>
      </w:pPr>
      <w:r w:rsidRPr="00E55C7E">
        <w:rPr>
          <w:bCs/>
          <w:sz w:val="28"/>
          <w:szCs w:val="28"/>
        </w:rPr>
        <w:t>10) копія посвідчення ветерана війни -  учасника бойових дій/особи з інвалідністю внаслідок війни або копія витягу з Єдиного державного реєстру ветеранів війни (ЄДРВВ) (за наявності);</w:t>
      </w:r>
    </w:p>
    <w:p w14:paraId="52D13E30" w14:textId="77777777" w:rsidR="00E55C7E" w:rsidRPr="00E55C7E" w:rsidRDefault="00E55C7E" w:rsidP="00E55C7E">
      <w:pPr>
        <w:ind w:firstLine="709"/>
        <w:jc w:val="both"/>
        <w:rPr>
          <w:bCs/>
          <w:sz w:val="28"/>
          <w:szCs w:val="28"/>
        </w:rPr>
      </w:pPr>
      <w:r w:rsidRPr="00E55C7E">
        <w:rPr>
          <w:bCs/>
          <w:sz w:val="28"/>
          <w:szCs w:val="28"/>
        </w:rPr>
        <w:t>11) копія первинної медичної картки (форма № 100 (ПМК)), за наявності;</w:t>
      </w:r>
    </w:p>
    <w:p w14:paraId="404B8B95" w14:textId="77777777" w:rsidR="00E55C7E" w:rsidRPr="00E55C7E" w:rsidRDefault="00E55C7E" w:rsidP="00E55C7E">
      <w:pPr>
        <w:spacing w:before="100" w:beforeAutospacing="1" w:after="100" w:afterAutospacing="1"/>
        <w:ind w:firstLine="708"/>
        <w:contextualSpacing/>
        <w:jc w:val="both"/>
        <w:rPr>
          <w:rFonts w:eastAsia="Calibri"/>
          <w:bCs/>
          <w:sz w:val="28"/>
          <w:szCs w:val="28"/>
        </w:rPr>
      </w:pPr>
      <w:r w:rsidRPr="00E55C7E">
        <w:rPr>
          <w:bCs/>
          <w:sz w:val="28"/>
          <w:szCs w:val="28"/>
        </w:rPr>
        <w:t xml:space="preserve">12) копія документу на ім’я </w:t>
      </w:r>
      <w:r w:rsidRPr="00E55C7E">
        <w:rPr>
          <w:rFonts w:eastAsia="Calibri"/>
          <w:bCs/>
          <w:sz w:val="28"/>
          <w:szCs w:val="28"/>
        </w:rPr>
        <w:t>отримувача допомоги</w:t>
      </w:r>
      <w:r w:rsidRPr="00E55C7E">
        <w:rPr>
          <w:bCs/>
          <w:sz w:val="28"/>
          <w:szCs w:val="28"/>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E55C7E">
        <w:rPr>
          <w:rFonts w:eastAsia="Calibri"/>
          <w:bCs/>
          <w:sz w:val="28"/>
          <w:szCs w:val="28"/>
        </w:rPr>
        <w:t>;</w:t>
      </w:r>
    </w:p>
    <w:p w14:paraId="2D36AC4C" w14:textId="77777777" w:rsidR="00E55C7E" w:rsidRPr="00E55C7E" w:rsidRDefault="00E55C7E" w:rsidP="00E55C7E">
      <w:pPr>
        <w:spacing w:before="100" w:beforeAutospacing="1" w:after="100" w:afterAutospacing="1"/>
        <w:ind w:firstLine="708"/>
        <w:contextualSpacing/>
        <w:jc w:val="both"/>
        <w:rPr>
          <w:rFonts w:eastAsia="Calibri"/>
          <w:bCs/>
          <w:sz w:val="28"/>
          <w:szCs w:val="28"/>
        </w:rPr>
      </w:pPr>
      <w:r w:rsidRPr="00E55C7E">
        <w:rPr>
          <w:rFonts w:eastAsia="Calibri"/>
          <w:bCs/>
          <w:sz w:val="28"/>
          <w:szCs w:val="28"/>
        </w:rPr>
        <w:t xml:space="preserve">13) довідка </w:t>
      </w:r>
      <w:bookmarkStart w:id="7" w:name="_Hlk182322183"/>
      <w:r w:rsidRPr="00E55C7E">
        <w:rPr>
          <w:rFonts w:eastAsia="Calibri"/>
          <w:bCs/>
          <w:sz w:val="28"/>
          <w:szCs w:val="28"/>
        </w:rPr>
        <w:t xml:space="preserve">(інформація) </w:t>
      </w:r>
      <w:bookmarkEnd w:id="7"/>
      <w:r w:rsidRPr="00E55C7E">
        <w:rPr>
          <w:rFonts w:eastAsia="Calibri"/>
          <w:bCs/>
          <w:sz w:val="28"/>
          <w:szCs w:val="28"/>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257C98EE" w14:textId="77777777" w:rsidR="00E55C7E" w:rsidRPr="00E55C7E" w:rsidRDefault="00E55C7E" w:rsidP="00E55C7E">
      <w:pPr>
        <w:ind w:firstLine="709"/>
        <w:jc w:val="both"/>
        <w:rPr>
          <w:bCs/>
          <w:sz w:val="28"/>
          <w:szCs w:val="28"/>
        </w:rPr>
      </w:pPr>
      <w:r w:rsidRPr="00E55C7E">
        <w:rPr>
          <w:bCs/>
          <w:sz w:val="28"/>
          <w:szCs w:val="28"/>
        </w:rPr>
        <w:t>2.2. Для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 заявник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пакет документів зазначений у п. 2.1. цього порядку, який доповнює копією довідки до акта медико-соціальної експертної комісії (МСЕК) та копією індивідуальної програми реабілітації особи з інвалідністю (з відповідним шифрування діагнозу, згідно Міжнародної класифікації хвороб) або копією витягу з рішення експертної команди з оцінювання повсякденного функціонування особи.</w:t>
      </w:r>
    </w:p>
    <w:p w14:paraId="3803BA94" w14:textId="77777777" w:rsidR="00E55C7E" w:rsidRPr="00E55C7E" w:rsidRDefault="00E55C7E" w:rsidP="00E55C7E">
      <w:pPr>
        <w:ind w:firstLine="709"/>
        <w:jc w:val="both"/>
        <w:rPr>
          <w:bCs/>
          <w:sz w:val="28"/>
          <w:szCs w:val="28"/>
        </w:rPr>
      </w:pPr>
      <w:r w:rsidRPr="00E55C7E">
        <w:rPr>
          <w:bCs/>
          <w:sz w:val="28"/>
          <w:szCs w:val="28"/>
        </w:rPr>
        <w:t>Документи зазначені у пп.10) п.2.1. Порядку є обов’язковими для отримання одноразової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w:t>
      </w:r>
    </w:p>
    <w:p w14:paraId="02198AA0" w14:textId="77777777" w:rsidR="00E55C7E" w:rsidRPr="00E55C7E" w:rsidRDefault="00E55C7E" w:rsidP="00E55C7E">
      <w:pPr>
        <w:ind w:firstLine="709"/>
        <w:jc w:val="both"/>
        <w:rPr>
          <w:bCs/>
          <w:sz w:val="28"/>
          <w:szCs w:val="28"/>
        </w:rPr>
      </w:pPr>
      <w:r w:rsidRPr="00E55C7E">
        <w:rPr>
          <w:bCs/>
          <w:sz w:val="28"/>
          <w:szCs w:val="28"/>
        </w:rPr>
        <w:t>2.3.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28E7BAD9" w14:textId="77777777" w:rsidR="00E55C7E" w:rsidRPr="00E55C7E" w:rsidRDefault="00E55C7E" w:rsidP="00E55C7E">
      <w:pPr>
        <w:ind w:firstLine="709"/>
        <w:jc w:val="both"/>
        <w:rPr>
          <w:bCs/>
          <w:sz w:val="28"/>
          <w:szCs w:val="28"/>
        </w:rPr>
      </w:pPr>
      <w:r w:rsidRPr="00E55C7E">
        <w:rPr>
          <w:bCs/>
          <w:sz w:val="28"/>
          <w:szCs w:val="28"/>
        </w:rPr>
        <w:t>2.4.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5CF7DC71" w14:textId="77777777" w:rsidR="00E55C7E" w:rsidRPr="00E55C7E" w:rsidRDefault="00E55C7E" w:rsidP="00E55C7E">
      <w:pPr>
        <w:ind w:firstLine="709"/>
        <w:jc w:val="both"/>
        <w:rPr>
          <w:bCs/>
          <w:sz w:val="28"/>
          <w:szCs w:val="28"/>
        </w:rPr>
      </w:pPr>
      <w:r w:rsidRPr="00E55C7E">
        <w:rPr>
          <w:bCs/>
          <w:sz w:val="28"/>
          <w:szCs w:val="28"/>
        </w:rPr>
        <w:t>2.5. Підставою для відмови в наданні одноразової грошової допомоги є:</w:t>
      </w:r>
    </w:p>
    <w:p w14:paraId="2BD0C214" w14:textId="77777777" w:rsidR="00E55C7E" w:rsidRPr="00E55C7E" w:rsidRDefault="00E55C7E" w:rsidP="00E55C7E">
      <w:pPr>
        <w:ind w:firstLine="709"/>
        <w:jc w:val="both"/>
        <w:rPr>
          <w:bCs/>
          <w:sz w:val="28"/>
          <w:szCs w:val="28"/>
        </w:rPr>
      </w:pPr>
      <w:r w:rsidRPr="00E55C7E">
        <w:rPr>
          <w:bCs/>
          <w:sz w:val="28"/>
          <w:szCs w:val="28"/>
        </w:rPr>
        <w:t>1) відсутність повного пакету документів, визначених пунктом 2.1. цього Порядку, протягом місяця з дня подання заяви;</w:t>
      </w:r>
    </w:p>
    <w:p w14:paraId="02B249BE" w14:textId="77777777" w:rsidR="00E55C7E" w:rsidRPr="00E55C7E" w:rsidRDefault="00E55C7E" w:rsidP="00E55C7E">
      <w:pPr>
        <w:ind w:firstLine="709"/>
        <w:jc w:val="both"/>
        <w:rPr>
          <w:bCs/>
          <w:sz w:val="28"/>
          <w:szCs w:val="28"/>
        </w:rPr>
      </w:pPr>
      <w:r w:rsidRPr="00E55C7E">
        <w:rPr>
          <w:bCs/>
          <w:sz w:val="28"/>
          <w:szCs w:val="28"/>
        </w:rPr>
        <w:lastRenderedPageBreak/>
        <w:t>2) виявлення недостовірних даних;</w:t>
      </w:r>
    </w:p>
    <w:p w14:paraId="0CC3B4A6" w14:textId="77777777" w:rsidR="00E55C7E" w:rsidRPr="00E55C7E" w:rsidRDefault="00E55C7E" w:rsidP="00E55C7E">
      <w:pPr>
        <w:ind w:firstLine="709"/>
        <w:jc w:val="both"/>
        <w:rPr>
          <w:bCs/>
          <w:sz w:val="28"/>
          <w:szCs w:val="28"/>
        </w:rPr>
      </w:pPr>
      <w:r w:rsidRPr="00E55C7E">
        <w:rPr>
          <w:bCs/>
          <w:sz w:val="28"/>
          <w:szCs w:val="28"/>
        </w:rPr>
        <w:t>3) письмова відмова в одержанні призначеної/нарахованої одноразової грошової допомоги.</w:t>
      </w:r>
    </w:p>
    <w:p w14:paraId="4AF607BE" w14:textId="77777777" w:rsidR="00E55C7E" w:rsidRPr="00E55C7E" w:rsidRDefault="00E55C7E" w:rsidP="00E55C7E">
      <w:pPr>
        <w:ind w:firstLine="709"/>
        <w:jc w:val="both"/>
        <w:rPr>
          <w:bCs/>
          <w:sz w:val="28"/>
          <w:szCs w:val="28"/>
        </w:rPr>
      </w:pPr>
      <w:r w:rsidRPr="00E55C7E">
        <w:rPr>
          <w:bCs/>
          <w:sz w:val="28"/>
          <w:szCs w:val="28"/>
        </w:rPr>
        <w:t>2.6. Підстави, за якими призначення і виплата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не здійснюються, якщо травма  (поранення, контузія, каліцтво) або захворювання є наслідком:</w:t>
      </w:r>
    </w:p>
    <w:p w14:paraId="5B93E0C6" w14:textId="77777777" w:rsidR="00E55C7E" w:rsidRPr="00E55C7E" w:rsidRDefault="00E55C7E" w:rsidP="00E55C7E">
      <w:pPr>
        <w:ind w:firstLine="709"/>
        <w:jc w:val="both"/>
        <w:rPr>
          <w:bCs/>
          <w:sz w:val="28"/>
          <w:szCs w:val="28"/>
        </w:rPr>
      </w:pPr>
      <w:r w:rsidRPr="00E55C7E">
        <w:rPr>
          <w:bCs/>
          <w:sz w:val="28"/>
          <w:szCs w:val="28"/>
        </w:rPr>
        <w:t>1) вчинення ним злочину або адміністративного правопорушення;</w:t>
      </w:r>
    </w:p>
    <w:p w14:paraId="5322F7E7" w14:textId="77777777" w:rsidR="00E55C7E" w:rsidRPr="00E55C7E" w:rsidRDefault="00E55C7E" w:rsidP="00E55C7E">
      <w:pPr>
        <w:ind w:firstLine="709"/>
        <w:jc w:val="both"/>
        <w:rPr>
          <w:bCs/>
          <w:sz w:val="28"/>
          <w:szCs w:val="28"/>
        </w:rPr>
      </w:pPr>
      <w:r w:rsidRPr="00E55C7E">
        <w:rPr>
          <w:bCs/>
          <w:sz w:val="28"/>
          <w:szCs w:val="28"/>
        </w:rPr>
        <w:t>2) вчинення ним дій у стані алкогольного, наркотичного чи токсичного сп’яніння;</w:t>
      </w:r>
    </w:p>
    <w:p w14:paraId="7F8D28F0" w14:textId="77777777" w:rsidR="00E55C7E" w:rsidRPr="00E55C7E" w:rsidRDefault="00E55C7E" w:rsidP="00E55C7E">
      <w:pPr>
        <w:ind w:firstLine="709"/>
        <w:jc w:val="both"/>
        <w:rPr>
          <w:bCs/>
          <w:sz w:val="28"/>
          <w:szCs w:val="28"/>
        </w:rPr>
      </w:pPr>
      <w:r w:rsidRPr="00E55C7E">
        <w:rPr>
          <w:bCs/>
          <w:sz w:val="28"/>
          <w:szCs w:val="28"/>
        </w:rPr>
        <w:t>3) навмисного спричинення собі тілесного ушкодження, іншої шкоди своєму здоров’ю або самогубства (крім випадку доведення особи до самогубства, встановленого судом);</w:t>
      </w:r>
    </w:p>
    <w:p w14:paraId="65687F17" w14:textId="77777777" w:rsidR="00E55C7E" w:rsidRPr="00E55C7E" w:rsidRDefault="00E55C7E" w:rsidP="00E55C7E">
      <w:pPr>
        <w:ind w:firstLine="709"/>
        <w:jc w:val="both"/>
        <w:rPr>
          <w:bCs/>
          <w:sz w:val="28"/>
          <w:szCs w:val="28"/>
        </w:rPr>
      </w:pPr>
      <w:r w:rsidRPr="00E55C7E">
        <w:rPr>
          <w:bCs/>
          <w:sz w:val="28"/>
          <w:szCs w:val="28"/>
        </w:rPr>
        <w:t>4) подання особою завідомо неправдивих відомостей для призначення і виплати одноразової грошової допомоги.</w:t>
      </w:r>
    </w:p>
    <w:p w14:paraId="74E07197" w14:textId="77777777" w:rsidR="00E55C7E" w:rsidRPr="00E55C7E" w:rsidRDefault="00E55C7E" w:rsidP="00E55C7E">
      <w:pPr>
        <w:ind w:firstLine="709"/>
        <w:jc w:val="both"/>
        <w:rPr>
          <w:bCs/>
          <w:sz w:val="28"/>
          <w:szCs w:val="28"/>
        </w:rPr>
      </w:pPr>
      <w:r w:rsidRPr="00E55C7E">
        <w:rPr>
          <w:bCs/>
          <w:sz w:val="28"/>
          <w:szCs w:val="28"/>
        </w:rPr>
        <w:t xml:space="preserve">2.7. У разі виникнення непередбачених обставин, суперечностей та розбіжностей, що можуть вплинути на надання одноразової грошової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 </w:t>
      </w:r>
    </w:p>
    <w:p w14:paraId="61729EB2" w14:textId="77777777" w:rsidR="00E55C7E" w:rsidRPr="00E55C7E" w:rsidRDefault="00E55C7E" w:rsidP="00E55C7E">
      <w:pPr>
        <w:ind w:firstLine="709"/>
        <w:jc w:val="both"/>
        <w:rPr>
          <w:bCs/>
          <w:sz w:val="28"/>
          <w:szCs w:val="28"/>
        </w:rPr>
      </w:pPr>
      <w:r w:rsidRPr="00E55C7E">
        <w:rPr>
          <w:bCs/>
          <w:sz w:val="28"/>
          <w:szCs w:val="28"/>
        </w:rPr>
        <w:t>2.8. Отримувач допомоги може надати додатково інші документи, які розкривають суть обставин, внаслідок яких він потребує надання одноразової грошової допомоги.</w:t>
      </w:r>
    </w:p>
    <w:p w14:paraId="053F01C9" w14:textId="77777777" w:rsidR="00E55C7E" w:rsidRPr="00E55C7E" w:rsidRDefault="00E55C7E" w:rsidP="00E55C7E">
      <w:pPr>
        <w:ind w:firstLine="709"/>
        <w:jc w:val="both"/>
        <w:rPr>
          <w:bCs/>
          <w:sz w:val="28"/>
          <w:szCs w:val="28"/>
        </w:rPr>
      </w:pPr>
      <w:r w:rsidRPr="00E55C7E">
        <w:rPr>
          <w:bCs/>
          <w:sz w:val="28"/>
          <w:szCs w:val="28"/>
        </w:rPr>
        <w:t>2.9. У разі відмови у наданні одноразової грошової допомоги отримувачу допомоги направляється вмотивована відповідь.</w:t>
      </w:r>
    </w:p>
    <w:p w14:paraId="5D343DCE" w14:textId="77777777" w:rsidR="00E55C7E" w:rsidRPr="00E55C7E" w:rsidRDefault="00E55C7E" w:rsidP="00E55C7E">
      <w:pPr>
        <w:ind w:firstLine="709"/>
        <w:jc w:val="both"/>
        <w:rPr>
          <w:bCs/>
          <w:sz w:val="28"/>
          <w:szCs w:val="28"/>
        </w:rPr>
      </w:pPr>
      <w:r w:rsidRPr="00E55C7E">
        <w:rPr>
          <w:bCs/>
          <w:sz w:val="28"/>
          <w:szCs w:val="28"/>
        </w:rPr>
        <w:t>2.10.</w:t>
      </w:r>
      <w:bookmarkStart w:id="8" w:name="_Hlk143861554"/>
      <w:r w:rsidRPr="00E55C7E">
        <w:rPr>
          <w:bCs/>
          <w:sz w:val="28"/>
          <w:szCs w:val="28"/>
        </w:rPr>
        <w:t xml:space="preserve"> Заява з усіма необхідними документами передається на розгляд комісії.</w:t>
      </w:r>
    </w:p>
    <w:p w14:paraId="3833F41C" w14:textId="77777777" w:rsidR="00E55C7E" w:rsidRPr="00E55C7E" w:rsidRDefault="00E55C7E" w:rsidP="00E55C7E">
      <w:pPr>
        <w:ind w:firstLine="709"/>
        <w:jc w:val="both"/>
        <w:rPr>
          <w:bCs/>
          <w:sz w:val="28"/>
          <w:szCs w:val="28"/>
        </w:rPr>
      </w:pPr>
      <w:r w:rsidRPr="00E55C7E">
        <w:rPr>
          <w:bCs/>
          <w:sz w:val="28"/>
          <w:szCs w:val="28"/>
        </w:rPr>
        <w:t>2.11. Комісія розглядає подані звернення і на основі даного Порядку надає рекомендації щодо виплати одноразової грошової допомоги.</w:t>
      </w:r>
    </w:p>
    <w:p w14:paraId="3C289BB5" w14:textId="77777777" w:rsidR="00E55C7E" w:rsidRPr="00E55C7E" w:rsidRDefault="00E55C7E" w:rsidP="00E55C7E">
      <w:pPr>
        <w:ind w:firstLine="709"/>
        <w:jc w:val="both"/>
        <w:rPr>
          <w:bCs/>
          <w:sz w:val="28"/>
          <w:szCs w:val="28"/>
        </w:rPr>
      </w:pPr>
      <w:r w:rsidRPr="00E55C7E">
        <w:rPr>
          <w:bCs/>
          <w:sz w:val="28"/>
          <w:szCs w:val="28"/>
        </w:rPr>
        <w:t>2.12.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bookmarkEnd w:id="8"/>
    </w:p>
    <w:p w14:paraId="7CEA37CE" w14:textId="77777777" w:rsidR="00E55C7E" w:rsidRPr="00E55C7E" w:rsidRDefault="00E55C7E" w:rsidP="00E55C7E">
      <w:pPr>
        <w:spacing w:before="100" w:beforeAutospacing="1" w:after="100" w:afterAutospacing="1"/>
        <w:ind w:firstLine="708"/>
        <w:contextualSpacing/>
        <w:jc w:val="both"/>
        <w:rPr>
          <w:rFonts w:eastAsia="Calibri"/>
          <w:bCs/>
          <w:sz w:val="28"/>
          <w:szCs w:val="28"/>
        </w:rPr>
      </w:pPr>
      <w:r w:rsidRPr="00E55C7E">
        <w:rPr>
          <w:bCs/>
          <w:sz w:val="28"/>
          <w:szCs w:val="28"/>
        </w:rPr>
        <w:t>2.13. П</w:t>
      </w:r>
      <w:r w:rsidRPr="00E55C7E">
        <w:rPr>
          <w:rFonts w:eastAsia="Calibri"/>
          <w:bCs/>
          <w:sz w:val="28"/>
          <w:szCs w:val="28"/>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406BDDDC" w14:textId="77777777" w:rsidR="00E55C7E" w:rsidRPr="00E55C7E" w:rsidRDefault="00E55C7E" w:rsidP="00E55C7E">
      <w:pPr>
        <w:spacing w:before="100" w:beforeAutospacing="1" w:after="100" w:afterAutospacing="1"/>
        <w:ind w:firstLine="708"/>
        <w:contextualSpacing/>
        <w:jc w:val="both"/>
        <w:rPr>
          <w:rFonts w:eastAsia="Calibri"/>
          <w:bCs/>
          <w:sz w:val="28"/>
          <w:szCs w:val="28"/>
        </w:rPr>
      </w:pPr>
      <w:r w:rsidRPr="00E55C7E">
        <w:rPr>
          <w:bCs/>
          <w:sz w:val="28"/>
          <w:szCs w:val="28"/>
        </w:rPr>
        <w:t>2.14.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052B1CDD" w14:textId="77777777" w:rsidR="00E55C7E" w:rsidRPr="00E55C7E" w:rsidRDefault="00E55C7E" w:rsidP="00E55C7E">
      <w:pPr>
        <w:ind w:firstLine="709"/>
        <w:jc w:val="both"/>
        <w:rPr>
          <w:bCs/>
          <w:sz w:val="28"/>
          <w:szCs w:val="28"/>
        </w:rPr>
      </w:pPr>
      <w:r w:rsidRPr="00E55C7E">
        <w:rPr>
          <w:bCs/>
          <w:sz w:val="28"/>
          <w:szCs w:val="28"/>
        </w:rPr>
        <w:t xml:space="preserve">2.15. Облік рішень виконавчого комітету Хорольської міської ради про надання і виплату одноразової грошової допомоги військовослужбовцям, які </w:t>
      </w:r>
      <w:r w:rsidRPr="00E55C7E">
        <w:rPr>
          <w:bCs/>
          <w:sz w:val="28"/>
          <w:szCs w:val="28"/>
        </w:rPr>
        <w:lastRenderedPageBreak/>
        <w:t>отримали травми (поранення, контузію, каліцтва) або захворювання проводить відділ соціального захисту населення Хорольської міської ради Лубенського району Полтавської області.</w:t>
      </w:r>
    </w:p>
    <w:p w14:paraId="61FEF8E4" w14:textId="77777777" w:rsidR="00E55C7E" w:rsidRPr="00E55C7E" w:rsidRDefault="00E55C7E" w:rsidP="00E55C7E">
      <w:pPr>
        <w:spacing w:before="120" w:after="120"/>
        <w:jc w:val="center"/>
        <w:rPr>
          <w:bCs/>
          <w:sz w:val="28"/>
          <w:szCs w:val="28"/>
        </w:rPr>
      </w:pPr>
      <w:r w:rsidRPr="00E55C7E">
        <w:rPr>
          <w:bCs/>
          <w:sz w:val="28"/>
          <w:szCs w:val="28"/>
        </w:rPr>
        <w:t>3. Фінансування одноразової грошової допомоги</w:t>
      </w:r>
    </w:p>
    <w:p w14:paraId="0D9F1BEC" w14:textId="77777777" w:rsidR="00E55C7E" w:rsidRPr="00E55C7E" w:rsidRDefault="00E55C7E" w:rsidP="00E55C7E">
      <w:pPr>
        <w:ind w:firstLine="708"/>
        <w:jc w:val="both"/>
        <w:rPr>
          <w:bCs/>
          <w:sz w:val="28"/>
          <w:szCs w:val="28"/>
        </w:rPr>
      </w:pPr>
      <w:r w:rsidRPr="00E55C7E">
        <w:rPr>
          <w:bCs/>
          <w:sz w:val="28"/>
          <w:szCs w:val="28"/>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2BFEDF16" w14:textId="77777777" w:rsidR="00E55C7E" w:rsidRPr="00E55C7E" w:rsidRDefault="00E55C7E" w:rsidP="00E55C7E">
      <w:pPr>
        <w:ind w:firstLine="708"/>
        <w:jc w:val="both"/>
        <w:rPr>
          <w:bCs/>
          <w:sz w:val="28"/>
          <w:szCs w:val="28"/>
        </w:rPr>
      </w:pPr>
      <w:r w:rsidRPr="00E55C7E">
        <w:rPr>
          <w:bCs/>
          <w:sz w:val="28"/>
          <w:szCs w:val="28"/>
        </w:rPr>
        <w:t>3.2. Фінансування витрат на надання одноразової грошової допомоги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w:t>
      </w:r>
      <w:r w:rsidRPr="00E55C7E">
        <w:rPr>
          <w:bCs/>
          <w:sz w:val="28"/>
          <w:szCs w:val="28"/>
          <w:shd w:val="clear" w:color="auto" w:fill="FFFFFF"/>
        </w:rPr>
        <w:t xml:space="preserve"> підтримки</w:t>
      </w:r>
      <w:r w:rsidRPr="00E55C7E">
        <w:rPr>
          <w:bCs/>
          <w:sz w:val="28"/>
          <w:szCs w:val="28"/>
        </w:rPr>
        <w:t xml:space="preserve"> військовослужбовців, що брали(беруть) участь у захисті </w:t>
      </w:r>
      <w:r w:rsidRPr="00E55C7E">
        <w:rPr>
          <w:bCs/>
          <w:sz w:val="28"/>
          <w:szCs w:val="28"/>
          <w:shd w:val="clear" w:color="auto" w:fill="FFFFFF"/>
        </w:rPr>
        <w:t xml:space="preserve"> безпеки населення та інтересів держави у зв’язку з військовою агресією Російської Федерації проти України</w:t>
      </w:r>
      <w:r w:rsidRPr="00E55C7E">
        <w:rPr>
          <w:bCs/>
          <w:sz w:val="28"/>
          <w:szCs w:val="28"/>
        </w:rPr>
        <w:t>,</w:t>
      </w:r>
      <w:r w:rsidRPr="00E55C7E">
        <w:rPr>
          <w:bCs/>
          <w:sz w:val="28"/>
          <w:szCs w:val="28"/>
          <w:shd w:val="clear" w:color="auto" w:fill="FFFFFF"/>
        </w:rPr>
        <w:t xml:space="preserve"> членів їх сімей та членів сімей загиблих(померлих) Захисників і Захисниць України </w:t>
      </w:r>
      <w:r w:rsidRPr="00E55C7E">
        <w:rPr>
          <w:bCs/>
          <w:sz w:val="28"/>
          <w:szCs w:val="28"/>
          <w:bdr w:val="none" w:sz="0" w:space="0" w:color="auto" w:frame="1"/>
        </w:rPr>
        <w:t>Хорольської міської ради Лубенського району Полтавської області на 2028-2030 роки</w:t>
      </w:r>
      <w:r w:rsidRPr="00E55C7E">
        <w:rPr>
          <w:bCs/>
          <w:sz w:val="28"/>
          <w:szCs w:val="28"/>
        </w:rPr>
        <w:t>.</w:t>
      </w:r>
    </w:p>
    <w:p w14:paraId="6BC12B3A" w14:textId="77777777" w:rsidR="00E55C7E" w:rsidRPr="00E55C7E" w:rsidRDefault="00E55C7E" w:rsidP="00E55C7E">
      <w:pPr>
        <w:ind w:firstLine="709"/>
        <w:contextualSpacing/>
        <w:jc w:val="both"/>
        <w:rPr>
          <w:bCs/>
          <w:sz w:val="28"/>
          <w:szCs w:val="28"/>
        </w:rPr>
      </w:pPr>
      <w:r w:rsidRPr="00E55C7E">
        <w:rPr>
          <w:bCs/>
          <w:sz w:val="28"/>
          <w:szCs w:val="28"/>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6CA440E9" w14:textId="77777777" w:rsidR="00E55C7E" w:rsidRPr="00E55C7E" w:rsidRDefault="00E55C7E" w:rsidP="00E55C7E">
      <w:pPr>
        <w:ind w:firstLine="709"/>
        <w:jc w:val="both"/>
        <w:rPr>
          <w:bCs/>
          <w:sz w:val="28"/>
          <w:szCs w:val="28"/>
        </w:rPr>
      </w:pPr>
      <w:r w:rsidRPr="00E55C7E">
        <w:rPr>
          <w:bCs/>
          <w:sz w:val="28"/>
          <w:szCs w:val="28"/>
        </w:rPr>
        <w:t>3.4. Збір інформації та обробка персональних даних здійснюються відповідно до Закону України «Про захист персональних даних».</w:t>
      </w:r>
    </w:p>
    <w:p w14:paraId="745B19C3" w14:textId="77777777" w:rsidR="00E55C7E" w:rsidRPr="00E55C7E" w:rsidRDefault="00E55C7E" w:rsidP="00E55C7E">
      <w:pPr>
        <w:jc w:val="center"/>
        <w:rPr>
          <w:rFonts w:eastAsia="Calibri"/>
          <w:bCs/>
          <w:sz w:val="28"/>
          <w:szCs w:val="28"/>
        </w:rPr>
      </w:pPr>
    </w:p>
    <w:p w14:paraId="65F83610" w14:textId="77777777" w:rsidR="00E55C7E" w:rsidRPr="00E55C7E" w:rsidRDefault="00E55C7E" w:rsidP="00E55C7E">
      <w:pPr>
        <w:spacing w:after="120"/>
        <w:jc w:val="center"/>
        <w:rPr>
          <w:rFonts w:eastAsia="Calibri"/>
          <w:bCs/>
          <w:sz w:val="28"/>
          <w:szCs w:val="28"/>
        </w:rPr>
      </w:pPr>
      <w:r w:rsidRPr="00E55C7E">
        <w:rPr>
          <w:rFonts w:eastAsia="Calibri"/>
          <w:bCs/>
          <w:sz w:val="28"/>
          <w:szCs w:val="28"/>
        </w:rPr>
        <w:t xml:space="preserve">4. Прикінцеві положення </w:t>
      </w:r>
    </w:p>
    <w:p w14:paraId="7E3EF720" w14:textId="22CC600F" w:rsidR="00E55C7E" w:rsidRPr="00E55C7E" w:rsidRDefault="00E55C7E" w:rsidP="00E55C7E">
      <w:pPr>
        <w:spacing w:after="120"/>
        <w:ind w:firstLine="709"/>
        <w:contextualSpacing/>
        <w:jc w:val="both"/>
        <w:rPr>
          <w:rFonts w:eastAsia="Calibri"/>
          <w:b/>
          <w:sz w:val="28"/>
          <w:szCs w:val="28"/>
        </w:rPr>
      </w:pPr>
      <w:r w:rsidRPr="00E55C7E">
        <w:rPr>
          <w:rFonts w:eastAsia="Calibri"/>
          <w:bCs/>
          <w:sz w:val="28"/>
          <w:szCs w:val="28"/>
        </w:rPr>
        <w:t xml:space="preserve">4.1. </w:t>
      </w:r>
      <w:r w:rsidRPr="00E55C7E">
        <w:rPr>
          <w:bCs/>
          <w:sz w:val="28"/>
          <w:szCs w:val="28"/>
        </w:rPr>
        <w:t xml:space="preserve">Порядок надання та виплати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r w:rsidRPr="00E55C7E">
        <w:rPr>
          <w:rFonts w:eastAsia="Calibri"/>
          <w:bCs/>
          <w:sz w:val="28"/>
          <w:szCs w:val="28"/>
        </w:rPr>
        <w:t xml:space="preserve">чинний на час дії </w:t>
      </w:r>
      <w:r w:rsidRPr="00E55C7E">
        <w:rPr>
          <w:bCs/>
          <w:sz w:val="28"/>
          <w:szCs w:val="28"/>
        </w:rPr>
        <w:t>Комплексної програми</w:t>
      </w:r>
      <w:r w:rsidRPr="00E55C7E">
        <w:rPr>
          <w:bCs/>
          <w:sz w:val="28"/>
          <w:szCs w:val="28"/>
          <w:shd w:val="clear" w:color="auto" w:fill="FFFFFF"/>
        </w:rPr>
        <w:t xml:space="preserve"> підтримки</w:t>
      </w:r>
      <w:r w:rsidRPr="00E55C7E">
        <w:rPr>
          <w:b/>
          <w:sz w:val="28"/>
          <w:szCs w:val="28"/>
          <w:shd w:val="clear" w:color="auto" w:fill="FFFFFF"/>
        </w:rPr>
        <w:t xml:space="preserve"> </w:t>
      </w:r>
      <w:r w:rsidRPr="00E55C7E">
        <w:rPr>
          <w:bCs/>
          <w:sz w:val="28"/>
          <w:szCs w:val="28"/>
        </w:rPr>
        <w:t xml:space="preserve">військовослужбовців, що брали(беруть) участь у захисті </w:t>
      </w:r>
      <w:r w:rsidRPr="00E55C7E">
        <w:rPr>
          <w:bCs/>
          <w:sz w:val="28"/>
          <w:szCs w:val="28"/>
          <w:shd w:val="clear" w:color="auto" w:fill="FFFFFF"/>
        </w:rPr>
        <w:t xml:space="preserve"> безпеки населення та інтересів держави у зв’язку з військовою агресією Російської Федерації проти України</w:t>
      </w:r>
      <w:r w:rsidRPr="00E55C7E">
        <w:rPr>
          <w:bCs/>
          <w:sz w:val="28"/>
          <w:szCs w:val="28"/>
        </w:rPr>
        <w:t>,</w:t>
      </w:r>
      <w:r w:rsidRPr="00E55C7E">
        <w:rPr>
          <w:bCs/>
          <w:sz w:val="28"/>
          <w:szCs w:val="28"/>
          <w:shd w:val="clear" w:color="auto" w:fill="FFFFFF"/>
        </w:rPr>
        <w:t xml:space="preserve"> членів їх сімей та членів сімей загиблих(померлих) Захисників і Захисниць України </w:t>
      </w:r>
      <w:r w:rsidRPr="00E55C7E">
        <w:rPr>
          <w:bCs/>
          <w:sz w:val="28"/>
          <w:szCs w:val="28"/>
          <w:bdr w:val="none" w:sz="0" w:space="0" w:color="auto" w:frame="1"/>
        </w:rPr>
        <w:t>Хорольської міської ради Лубенського району Полтавської області на 2028 – 2030 роки</w:t>
      </w:r>
      <w:r w:rsidRPr="00E55C7E">
        <w:rPr>
          <w:rFonts w:eastAsia="Calibri"/>
          <w:bCs/>
          <w:sz w:val="28"/>
          <w:szCs w:val="28"/>
        </w:rPr>
        <w:t>.</w:t>
      </w:r>
      <w:r w:rsidRPr="00E55C7E">
        <w:rPr>
          <w:rFonts w:eastAsia="Calibri"/>
          <w:b/>
          <w:sz w:val="28"/>
          <w:szCs w:val="28"/>
        </w:rPr>
        <w:t xml:space="preserve"> </w:t>
      </w:r>
    </w:p>
    <w:p w14:paraId="509B755E" w14:textId="7C88BB06" w:rsidR="00E55C7E" w:rsidRPr="00E55C7E" w:rsidRDefault="00E55C7E" w:rsidP="00E55C7E">
      <w:pPr>
        <w:ind w:firstLine="709"/>
        <w:contextualSpacing/>
        <w:jc w:val="both"/>
        <w:rPr>
          <w:rFonts w:eastAsia="Calibri"/>
          <w:bCs/>
          <w:sz w:val="28"/>
          <w:szCs w:val="28"/>
        </w:rPr>
      </w:pPr>
      <w:r w:rsidRPr="00E55C7E">
        <w:rPr>
          <w:rFonts w:eastAsia="Calibri"/>
          <w:bCs/>
          <w:sz w:val="28"/>
          <w:szCs w:val="28"/>
        </w:rPr>
        <w:t>Якщо дія Програми перезатверджується на додатковий період, термін дії Порядку продовжується автоматично.</w:t>
      </w:r>
    </w:p>
    <w:p w14:paraId="76F282F8" w14:textId="77777777" w:rsidR="00E55C7E" w:rsidRPr="00E55C7E" w:rsidRDefault="00E55C7E" w:rsidP="00E55C7E">
      <w:pPr>
        <w:contextualSpacing/>
        <w:jc w:val="both"/>
        <w:rPr>
          <w:rFonts w:eastAsia="Calibri"/>
          <w:bCs/>
          <w:sz w:val="28"/>
          <w:szCs w:val="28"/>
        </w:rPr>
      </w:pPr>
    </w:p>
    <w:p w14:paraId="50974C8B" w14:textId="77777777" w:rsidR="00E55C7E" w:rsidRPr="00E55C7E" w:rsidRDefault="00E55C7E" w:rsidP="00E55C7E">
      <w:pPr>
        <w:contextualSpacing/>
        <w:jc w:val="both"/>
        <w:rPr>
          <w:rFonts w:eastAsia="Calibri"/>
          <w:bCs/>
          <w:sz w:val="28"/>
          <w:szCs w:val="28"/>
        </w:rPr>
      </w:pPr>
    </w:p>
    <w:p w14:paraId="254708F3" w14:textId="79003A4B" w:rsidR="00E55C7E" w:rsidRPr="00E55C7E" w:rsidRDefault="00E55C7E" w:rsidP="00E55C7E">
      <w:pPr>
        <w:tabs>
          <w:tab w:val="left" w:pos="7088"/>
        </w:tabs>
        <w:contextualSpacing/>
        <w:jc w:val="both"/>
        <w:rPr>
          <w:bCs/>
          <w:sz w:val="28"/>
          <w:szCs w:val="28"/>
        </w:rPr>
      </w:pPr>
      <w:r w:rsidRPr="00E55C7E">
        <w:rPr>
          <w:rFonts w:eastAsia="Calibri"/>
          <w:bCs/>
          <w:sz w:val="28"/>
          <w:szCs w:val="28"/>
        </w:rPr>
        <w:t>С</w:t>
      </w:r>
      <w:r w:rsidRPr="00E55C7E">
        <w:rPr>
          <w:bCs/>
          <w:sz w:val="28"/>
          <w:szCs w:val="28"/>
        </w:rPr>
        <w:t>екретар міської ради</w:t>
      </w:r>
      <w:r>
        <w:rPr>
          <w:bCs/>
          <w:sz w:val="28"/>
          <w:szCs w:val="28"/>
        </w:rPr>
        <w:tab/>
      </w:r>
      <w:r w:rsidRPr="00E55C7E">
        <w:rPr>
          <w:bCs/>
          <w:sz w:val="28"/>
          <w:szCs w:val="28"/>
        </w:rPr>
        <w:t>Юлія БОЙКО</w:t>
      </w:r>
    </w:p>
    <w:sectPr w:rsidR="00E55C7E" w:rsidRPr="00E55C7E" w:rsidSect="00E55C7E">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9D613" w14:textId="77777777" w:rsidR="00776774" w:rsidRDefault="00776774" w:rsidP="001C2176">
      <w:r>
        <w:separator/>
      </w:r>
    </w:p>
  </w:endnote>
  <w:endnote w:type="continuationSeparator" w:id="0">
    <w:p w14:paraId="6ED982A9" w14:textId="77777777" w:rsidR="00776774" w:rsidRDefault="00776774"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0B25E" w14:textId="77777777" w:rsidR="00776774" w:rsidRDefault="00776774" w:rsidP="001C2176">
      <w:r>
        <w:separator/>
      </w:r>
    </w:p>
  </w:footnote>
  <w:footnote w:type="continuationSeparator" w:id="0">
    <w:p w14:paraId="6397990F" w14:textId="77777777" w:rsidR="00776774" w:rsidRDefault="00776774"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6872"/>
      <w:docPartObj>
        <w:docPartGallery w:val="Page Numbers (Top of Page)"/>
        <w:docPartUnique/>
      </w:docPartObj>
    </w:sdtPr>
    <w:sdtEndPr/>
    <w:sdtContent>
      <w:p w14:paraId="404AFF76" w14:textId="1A7F1F03" w:rsidR="00E55C7E" w:rsidRPr="00E55C7E" w:rsidRDefault="00E55C7E" w:rsidP="00E55C7E">
        <w:pPr>
          <w:pStyle w:val="a3"/>
          <w:jc w:val="right"/>
        </w:pPr>
        <w:r w:rsidRPr="00E55C7E">
          <w:fldChar w:fldCharType="begin"/>
        </w:r>
        <w:r w:rsidRPr="00E55C7E">
          <w:instrText>PAGE   \* MERGEFORMAT</w:instrText>
        </w:r>
        <w:r w:rsidRPr="00E55C7E">
          <w:fldChar w:fldCharType="separate"/>
        </w:r>
        <w:r w:rsidRPr="00E55C7E">
          <w:t>2</w:t>
        </w:r>
        <w:r w:rsidRPr="00E55C7E">
          <w:fldChar w:fldCharType="end"/>
        </w:r>
        <w:r w:rsidRPr="00E55C7E">
          <w:t xml:space="preserve">              </w:t>
        </w:r>
        <w:r>
          <w:t xml:space="preserve">   </w:t>
        </w:r>
        <w:r w:rsidRPr="00E55C7E">
          <w:t xml:space="preserve">                         Продовження додатку 3</w:t>
        </w:r>
      </w:p>
    </w:sdtContent>
  </w:sdt>
  <w:p w14:paraId="2290D13A" w14:textId="77777777" w:rsidR="00E55C7E" w:rsidRDefault="00E55C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C7E"/>
    <w:rsid w:val="00170197"/>
    <w:rsid w:val="001C2176"/>
    <w:rsid w:val="0039060A"/>
    <w:rsid w:val="0043185D"/>
    <w:rsid w:val="00731BB5"/>
    <w:rsid w:val="00776774"/>
    <w:rsid w:val="008245FF"/>
    <w:rsid w:val="00AE78B5"/>
    <w:rsid w:val="00B07817"/>
    <w:rsid w:val="00CE3862"/>
    <w:rsid w:val="00E55C7E"/>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7FEA4"/>
  <w15:chartTrackingRefBased/>
  <w15:docId w15:val="{95A42CF3-0083-4995-942A-462948238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C7E"/>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style>
  <w:style w:type="character" w:customStyle="1" w:styleId="a6">
    <w:name w:val="Нижній колонтитул Знак"/>
    <w:basedOn w:val="a0"/>
    <w:link w:val="a5"/>
    <w:uiPriority w:val="99"/>
    <w:rsid w:val="001C2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10286</Words>
  <Characters>5864</Characters>
  <Application>Microsoft Office Word</Application>
  <DocSecurity>0</DocSecurity>
  <Lines>48</Lines>
  <Paragraphs>32</Paragraphs>
  <ScaleCrop>false</ScaleCrop>
  <Company/>
  <LinksUpToDate>false</LinksUpToDate>
  <CharactersWithSpaces>16118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user</cp:lastModifiedBy>
  <cp:revision>5</cp:revision>
  <dcterms:created xsi:type="dcterms:W3CDTF">2025-11-25T16:12:00Z</dcterms:created>
  <dcterms:modified xsi:type="dcterms:W3CDTF">2025-12-04T06:55:00Z</dcterms:modified>
</cp:coreProperties>
</file>